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DDFF9A" w14:textId="7DAD6C28" w:rsidR="00A40FAA" w:rsidRPr="00A279B9" w:rsidRDefault="00A40FAA" w:rsidP="00A40FAA">
      <w:pPr>
        <w:jc w:val="right"/>
        <w:rPr>
          <w:b/>
          <w:bCs/>
        </w:rPr>
      </w:pPr>
      <w:r w:rsidRPr="00A279B9">
        <w:rPr>
          <w:b/>
          <w:bCs/>
        </w:rPr>
        <w:t>202</w:t>
      </w:r>
      <w:r w:rsidR="00C7101A" w:rsidRPr="00A279B9">
        <w:rPr>
          <w:b/>
          <w:bCs/>
        </w:rPr>
        <w:t>5</w:t>
      </w:r>
      <w:r w:rsidRPr="00A279B9">
        <w:rPr>
          <w:b/>
          <w:bCs/>
        </w:rPr>
        <w:t>-</w:t>
      </w:r>
      <w:r w:rsidR="00A279B9" w:rsidRPr="00A279B9">
        <w:rPr>
          <w:b/>
          <w:bCs/>
        </w:rPr>
        <w:t>02-24</w:t>
      </w:r>
    </w:p>
    <w:p w14:paraId="08612652" w14:textId="77777777" w:rsidR="00A279B9" w:rsidRPr="00A279B9" w:rsidRDefault="00A279B9" w:rsidP="00A279B9">
      <w:pPr>
        <w:jc w:val="center"/>
        <w:rPr>
          <w:b/>
          <w:bCs/>
        </w:rPr>
      </w:pPr>
      <w:hyperlink r:id="rId5" w:history="1">
        <w:r w:rsidRPr="00A279B9">
          <w:rPr>
            <w:rStyle w:val="Hyperlink"/>
            <w:b/>
            <w:bCs/>
            <w:color w:val="auto"/>
            <w:u w:val="none"/>
          </w:rPr>
          <w:t>Kitos paskirties inžinerinio statinio (nuotekų valyklos) Pievų g. 17, Drevernos k., Priekulės sen., Klaipėdos r. sav., rekonstrukcija (1 etapas)</w:t>
        </w:r>
      </w:hyperlink>
    </w:p>
    <w:p w14:paraId="07104B0B" w14:textId="61172A59" w:rsidR="00A40FAA" w:rsidRPr="00A279B9" w:rsidRDefault="00A40FAA" w:rsidP="00A279B9">
      <w:pPr>
        <w:jc w:val="center"/>
        <w:rPr>
          <w:b/>
          <w:bCs/>
        </w:rPr>
      </w:pPr>
      <w:r w:rsidRPr="00A279B9">
        <w:rPr>
          <w:b/>
          <w:bCs/>
        </w:rPr>
        <w:t xml:space="preserve">Pirkimo </w:t>
      </w:r>
      <w:r w:rsidR="00A279B9" w:rsidRPr="00A279B9">
        <w:rPr>
          <w:b/>
          <w:bCs/>
        </w:rPr>
        <w:t>ID. 745401</w:t>
      </w:r>
    </w:p>
    <w:p w14:paraId="0BC63045" w14:textId="01C09579" w:rsidR="00922D09" w:rsidRPr="00A279B9" w:rsidRDefault="00922D09" w:rsidP="00922D09">
      <w:pPr>
        <w:jc w:val="center"/>
        <w:rPr>
          <w:b/>
          <w:bCs/>
        </w:rPr>
      </w:pPr>
      <w:r w:rsidRPr="00A279B9">
        <w:rPr>
          <w:b/>
          <w:bCs/>
        </w:rPr>
        <w:t xml:space="preserve">Pirkimo sąlygų paaiškinimas-patikslinimas Nr. </w:t>
      </w:r>
      <w:r w:rsidR="00A279B9" w:rsidRPr="00A279B9">
        <w:rPr>
          <w:b/>
          <w:bCs/>
        </w:rPr>
        <w:t>3</w:t>
      </w:r>
    </w:p>
    <w:p w14:paraId="5752CBBA" w14:textId="5C496DE7" w:rsidR="00A40FAA" w:rsidRPr="00A279B9" w:rsidRDefault="00A40FAA" w:rsidP="00A40FAA">
      <w:r w:rsidRPr="00A279B9">
        <w:t>Perkantysis subjektas atsako į tiekėjų pateiktus klausimus.</w:t>
      </w:r>
    </w:p>
    <w:tbl>
      <w:tblPr>
        <w:tblW w:w="5267"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64"/>
        <w:gridCol w:w="5711"/>
        <w:gridCol w:w="7659"/>
      </w:tblGrid>
      <w:tr w:rsidR="00643C79" w:rsidRPr="00A549AE" w14:paraId="277C2FBC" w14:textId="77777777" w:rsidTr="00643C79">
        <w:trPr>
          <w:trHeight w:val="300"/>
        </w:trPr>
        <w:tc>
          <w:tcPr>
            <w:tcW w:w="463" w:type="pct"/>
            <w:tcBorders>
              <w:top w:val="single" w:sz="6" w:space="0" w:color="auto"/>
              <w:left w:val="single" w:sz="6" w:space="0" w:color="auto"/>
              <w:bottom w:val="single" w:sz="6" w:space="0" w:color="auto"/>
              <w:right w:val="single" w:sz="6" w:space="0" w:color="auto"/>
            </w:tcBorders>
            <w:shd w:val="clear" w:color="auto" w:fill="auto"/>
            <w:hideMark/>
          </w:tcPr>
          <w:p w14:paraId="62D199F5" w14:textId="7BA69E8E" w:rsidR="00A549AE" w:rsidRPr="00A549AE" w:rsidRDefault="00A549AE" w:rsidP="009E14BB">
            <w:pPr>
              <w:spacing w:after="0" w:line="240" w:lineRule="auto"/>
              <w:jc w:val="center"/>
              <w:textAlignment w:val="baseline"/>
              <w:rPr>
                <w:rFonts w:ascii="Segoe UI" w:eastAsia="Times New Roman" w:hAnsi="Segoe UI" w:cs="Segoe UI"/>
                <w:sz w:val="18"/>
                <w:szCs w:val="18"/>
                <w:lang w:eastAsia="lt-LT"/>
              </w:rPr>
            </w:pPr>
            <w:r w:rsidRPr="00A549AE">
              <w:rPr>
                <w:rFonts w:ascii="Calibri" w:eastAsia="Times New Roman" w:hAnsi="Calibri" w:cs="Calibri"/>
                <w:b/>
                <w:bCs/>
                <w:lang w:eastAsia="lt-LT"/>
              </w:rPr>
              <w:t>Eil. Nr.</w:t>
            </w:r>
          </w:p>
        </w:tc>
        <w:tc>
          <w:tcPr>
            <w:tcW w:w="1938" w:type="pct"/>
            <w:tcBorders>
              <w:top w:val="single" w:sz="6" w:space="0" w:color="auto"/>
              <w:left w:val="single" w:sz="6" w:space="0" w:color="auto"/>
              <w:bottom w:val="single" w:sz="6" w:space="0" w:color="auto"/>
              <w:right w:val="single" w:sz="6" w:space="0" w:color="auto"/>
            </w:tcBorders>
            <w:shd w:val="clear" w:color="auto" w:fill="auto"/>
            <w:hideMark/>
          </w:tcPr>
          <w:p w14:paraId="1E0C43D1" w14:textId="77777777" w:rsidR="00A549AE" w:rsidRPr="00A549AE" w:rsidRDefault="00A549AE" w:rsidP="00643C79">
            <w:pPr>
              <w:spacing w:after="0" w:line="240" w:lineRule="auto"/>
              <w:jc w:val="center"/>
              <w:textAlignment w:val="baseline"/>
              <w:rPr>
                <w:rFonts w:ascii="Segoe UI" w:eastAsia="Times New Roman" w:hAnsi="Segoe UI" w:cs="Segoe UI"/>
                <w:sz w:val="18"/>
                <w:szCs w:val="18"/>
                <w:lang w:eastAsia="lt-LT"/>
              </w:rPr>
            </w:pPr>
            <w:r w:rsidRPr="00A549AE">
              <w:rPr>
                <w:rFonts w:ascii="Calibri" w:eastAsia="Times New Roman" w:hAnsi="Calibri" w:cs="Calibri"/>
                <w:b/>
                <w:bCs/>
                <w:lang w:eastAsia="lt-LT"/>
              </w:rPr>
              <w:t>Tiekėjų klausimai</w:t>
            </w:r>
            <w:r w:rsidRPr="00A549AE">
              <w:rPr>
                <w:rFonts w:ascii="Calibri" w:eastAsia="Times New Roman" w:hAnsi="Calibri" w:cs="Calibri"/>
                <w:lang w:eastAsia="lt-LT"/>
              </w:rPr>
              <w:t> </w:t>
            </w:r>
          </w:p>
        </w:tc>
        <w:tc>
          <w:tcPr>
            <w:tcW w:w="2599" w:type="pct"/>
            <w:tcBorders>
              <w:top w:val="single" w:sz="6" w:space="0" w:color="auto"/>
              <w:left w:val="single" w:sz="6" w:space="0" w:color="auto"/>
              <w:bottom w:val="single" w:sz="6" w:space="0" w:color="auto"/>
              <w:right w:val="single" w:sz="6" w:space="0" w:color="auto"/>
            </w:tcBorders>
            <w:shd w:val="clear" w:color="auto" w:fill="auto"/>
            <w:hideMark/>
          </w:tcPr>
          <w:p w14:paraId="57926D69" w14:textId="77777777" w:rsidR="00A549AE" w:rsidRPr="00A549AE" w:rsidRDefault="00A549AE" w:rsidP="00643C79">
            <w:pPr>
              <w:spacing w:after="0" w:line="240" w:lineRule="auto"/>
              <w:jc w:val="center"/>
              <w:textAlignment w:val="baseline"/>
              <w:rPr>
                <w:rFonts w:ascii="Segoe UI" w:eastAsia="Times New Roman" w:hAnsi="Segoe UI" w:cs="Segoe UI"/>
                <w:sz w:val="18"/>
                <w:szCs w:val="18"/>
                <w:lang w:eastAsia="lt-LT"/>
              </w:rPr>
            </w:pPr>
            <w:r w:rsidRPr="00A549AE">
              <w:rPr>
                <w:rFonts w:ascii="Calibri" w:eastAsia="Times New Roman" w:hAnsi="Calibri" w:cs="Calibri"/>
                <w:b/>
                <w:bCs/>
                <w:lang w:eastAsia="lt-LT"/>
              </w:rPr>
              <w:t>Perkančiojo subjekto atsakymai</w:t>
            </w:r>
            <w:r w:rsidRPr="00A549AE">
              <w:rPr>
                <w:rFonts w:ascii="Calibri" w:eastAsia="Times New Roman" w:hAnsi="Calibri" w:cs="Calibri"/>
                <w:lang w:eastAsia="lt-LT"/>
              </w:rPr>
              <w:t> </w:t>
            </w:r>
          </w:p>
        </w:tc>
      </w:tr>
      <w:tr w:rsidR="00643C79" w:rsidRPr="00A549AE" w14:paraId="13667820" w14:textId="77777777" w:rsidTr="00643C79">
        <w:trPr>
          <w:trHeight w:val="300"/>
        </w:trPr>
        <w:tc>
          <w:tcPr>
            <w:tcW w:w="463" w:type="pct"/>
            <w:tcBorders>
              <w:top w:val="single" w:sz="6" w:space="0" w:color="auto"/>
              <w:left w:val="single" w:sz="6" w:space="0" w:color="auto"/>
              <w:bottom w:val="single" w:sz="6" w:space="0" w:color="auto"/>
              <w:right w:val="single" w:sz="6" w:space="0" w:color="auto"/>
            </w:tcBorders>
            <w:shd w:val="clear" w:color="auto" w:fill="auto"/>
            <w:hideMark/>
          </w:tcPr>
          <w:p w14:paraId="624009EC" w14:textId="421D9F07" w:rsidR="00A549AE" w:rsidRPr="00A549AE" w:rsidRDefault="00A549AE" w:rsidP="009E14BB">
            <w:pPr>
              <w:spacing w:after="0" w:line="240" w:lineRule="auto"/>
              <w:jc w:val="center"/>
              <w:textAlignment w:val="baseline"/>
              <w:rPr>
                <w:rFonts w:ascii="Segoe UI" w:eastAsia="Times New Roman" w:hAnsi="Segoe UI" w:cs="Segoe UI"/>
                <w:sz w:val="18"/>
                <w:szCs w:val="18"/>
                <w:lang w:eastAsia="lt-LT"/>
              </w:rPr>
            </w:pPr>
            <w:r w:rsidRPr="00A549AE">
              <w:rPr>
                <w:rFonts w:ascii="Calibri" w:eastAsia="Times New Roman" w:hAnsi="Calibri" w:cs="Calibri"/>
                <w:lang w:eastAsia="lt-LT"/>
              </w:rPr>
              <w:t>1.</w:t>
            </w:r>
          </w:p>
        </w:tc>
        <w:tc>
          <w:tcPr>
            <w:tcW w:w="1938" w:type="pct"/>
            <w:tcBorders>
              <w:top w:val="single" w:sz="6" w:space="0" w:color="auto"/>
              <w:left w:val="single" w:sz="6" w:space="0" w:color="auto"/>
              <w:bottom w:val="single" w:sz="6" w:space="0" w:color="auto"/>
              <w:right w:val="single" w:sz="6" w:space="0" w:color="auto"/>
            </w:tcBorders>
            <w:shd w:val="clear" w:color="auto" w:fill="auto"/>
            <w:hideMark/>
          </w:tcPr>
          <w:p w14:paraId="4DC99FA4" w14:textId="77777777" w:rsidR="00A549AE" w:rsidRPr="00A549AE" w:rsidRDefault="00A549AE" w:rsidP="00643C79">
            <w:pPr>
              <w:spacing w:after="0" w:line="240" w:lineRule="auto"/>
              <w:ind w:left="227" w:right="227"/>
              <w:textAlignment w:val="baseline"/>
              <w:rPr>
                <w:rFonts w:ascii="Segoe UI" w:eastAsia="Times New Roman" w:hAnsi="Segoe UI" w:cs="Segoe UI"/>
                <w:sz w:val="18"/>
                <w:szCs w:val="18"/>
                <w:lang w:eastAsia="lt-LT"/>
              </w:rPr>
            </w:pPr>
            <w:r w:rsidRPr="00A549AE">
              <w:rPr>
                <w:rFonts w:ascii="Calibri" w:eastAsia="Times New Roman" w:hAnsi="Calibri" w:cs="Calibri"/>
                <w:lang w:eastAsia="lt-LT"/>
              </w:rPr>
              <w:t>Statybos organizavimo dalyje rašoma, kad prieš pradedant vykdyti esamų (planuojamų griauti) biotvenkinių demontavimo darbus, juose esantis dumblas turi būti priduotas atliekų tvarkytojams. Prašome pateikti reikiamo utilizuoti dumblo atliekų kodą ir kiekį m3. </w:t>
            </w:r>
          </w:p>
        </w:tc>
        <w:tc>
          <w:tcPr>
            <w:tcW w:w="2599" w:type="pct"/>
            <w:tcBorders>
              <w:top w:val="single" w:sz="6" w:space="0" w:color="auto"/>
              <w:left w:val="single" w:sz="6" w:space="0" w:color="auto"/>
              <w:bottom w:val="single" w:sz="6" w:space="0" w:color="auto"/>
              <w:right w:val="single" w:sz="6" w:space="0" w:color="auto"/>
            </w:tcBorders>
            <w:shd w:val="clear" w:color="auto" w:fill="auto"/>
            <w:hideMark/>
          </w:tcPr>
          <w:p w14:paraId="2DDBB481" w14:textId="77777777" w:rsidR="0080506F" w:rsidRPr="009E14BB" w:rsidRDefault="00A549AE" w:rsidP="00643C79">
            <w:pPr>
              <w:spacing w:after="0" w:line="240" w:lineRule="auto"/>
              <w:ind w:left="113" w:right="113"/>
              <w:jc w:val="both"/>
              <w:textAlignment w:val="baseline"/>
              <w:rPr>
                <w:rFonts w:ascii="Calibri" w:eastAsia="Times New Roman" w:hAnsi="Calibri" w:cs="Calibri"/>
                <w:i/>
                <w:iCs/>
                <w:color w:val="4472C4" w:themeColor="accent1"/>
                <w:lang w:eastAsia="lt-LT"/>
              </w:rPr>
            </w:pPr>
            <w:r w:rsidRPr="009E14BB">
              <w:rPr>
                <w:rFonts w:ascii="Calibri" w:eastAsia="Times New Roman" w:hAnsi="Calibri" w:cs="Calibri"/>
                <w:i/>
                <w:iCs/>
                <w:color w:val="4472C4" w:themeColor="accent1"/>
                <w:lang w:eastAsia="lt-LT"/>
              </w:rPr>
              <w:t>Kadangi Drevernos NV teritorijoje planuojami griauti biotvenkiniai yra apaugę žole ir krūmynais, Perkantysis subjektas negali pateikti tikslių dumblo kiekių.</w:t>
            </w:r>
          </w:p>
          <w:p w14:paraId="6ECE4F24" w14:textId="5A73FE81" w:rsidR="0080506F" w:rsidRPr="009E14BB" w:rsidRDefault="0080506F" w:rsidP="0080506F">
            <w:pPr>
              <w:spacing w:after="0" w:line="240" w:lineRule="auto"/>
              <w:ind w:left="113" w:right="113"/>
              <w:jc w:val="both"/>
              <w:textAlignment w:val="baseline"/>
              <w:rPr>
                <w:rFonts w:ascii="Calibri" w:eastAsia="Times New Roman" w:hAnsi="Calibri" w:cs="Calibri"/>
                <w:i/>
                <w:iCs/>
                <w:color w:val="4472C4" w:themeColor="accent1"/>
                <w:lang w:eastAsia="lt-LT"/>
              </w:rPr>
            </w:pPr>
            <w:r w:rsidRPr="009E14BB">
              <w:rPr>
                <w:rFonts w:ascii="Calibri" w:eastAsia="Times New Roman" w:hAnsi="Calibri" w:cs="Calibri"/>
                <w:i/>
                <w:iCs/>
                <w:color w:val="4472C4" w:themeColor="accent1"/>
                <w:lang w:eastAsia="lt-LT"/>
              </w:rPr>
              <w:t>Registrų centro duomenimis, naikinamų biotvenkinių tūriai siekia atitinkamai 908 m³ ir 888 m³. Atsižvelgiant į tai, kad biotvenkinių teritorijos yra dalinai apaugusios žoline augalija bei krūmokšniais, suminis likęs dumblo kiekis įvertintas 7</w:t>
            </w:r>
            <w:r w:rsidR="0042211F">
              <w:rPr>
                <w:rFonts w:ascii="Calibri" w:eastAsia="Times New Roman" w:hAnsi="Calibri" w:cs="Calibri"/>
                <w:i/>
                <w:iCs/>
                <w:color w:val="4472C4" w:themeColor="accent1"/>
                <w:lang w:eastAsia="lt-LT"/>
              </w:rPr>
              <w:t>50</w:t>
            </w:r>
            <w:r w:rsidRPr="009E14BB">
              <w:rPr>
                <w:rFonts w:ascii="Calibri" w:eastAsia="Times New Roman" w:hAnsi="Calibri" w:cs="Calibri"/>
                <w:i/>
                <w:iCs/>
                <w:color w:val="4472C4" w:themeColor="accent1"/>
                <w:lang w:eastAsia="lt-LT"/>
              </w:rPr>
              <w:t xml:space="preserve"> </w:t>
            </w:r>
            <w:r w:rsidR="00362520">
              <w:rPr>
                <w:rFonts w:ascii="Calibri" w:eastAsia="Times New Roman" w:hAnsi="Calibri" w:cs="Calibri"/>
                <w:i/>
                <w:iCs/>
                <w:color w:val="4472C4" w:themeColor="accent1"/>
                <w:lang w:eastAsia="lt-LT"/>
              </w:rPr>
              <w:t>t</w:t>
            </w:r>
            <w:r w:rsidRPr="009E14BB">
              <w:rPr>
                <w:rFonts w:ascii="Calibri" w:eastAsia="Times New Roman" w:hAnsi="Calibri" w:cs="Calibri"/>
                <w:i/>
                <w:iCs/>
                <w:color w:val="4472C4" w:themeColor="accent1"/>
                <w:lang w:eastAsia="lt-LT"/>
              </w:rPr>
              <w:t>.</w:t>
            </w:r>
          </w:p>
          <w:p w14:paraId="7BBEFA02" w14:textId="7A7707A6" w:rsidR="0080506F" w:rsidRPr="009E14BB" w:rsidRDefault="0080506F" w:rsidP="0080506F">
            <w:pPr>
              <w:spacing w:after="0" w:line="240" w:lineRule="auto"/>
              <w:ind w:left="113" w:right="113"/>
              <w:jc w:val="both"/>
              <w:textAlignment w:val="baseline"/>
              <w:rPr>
                <w:rFonts w:ascii="Calibri" w:eastAsia="Times New Roman" w:hAnsi="Calibri" w:cs="Calibri"/>
                <w:i/>
                <w:iCs/>
                <w:color w:val="4472C4" w:themeColor="accent1"/>
                <w:lang w:eastAsia="lt-LT"/>
              </w:rPr>
            </w:pPr>
            <w:r w:rsidRPr="009E14BB">
              <w:rPr>
                <w:rFonts w:ascii="Calibri" w:eastAsia="Times New Roman" w:hAnsi="Calibri" w:cs="Calibri"/>
                <w:i/>
                <w:iCs/>
                <w:color w:val="4472C4" w:themeColor="accent1"/>
                <w:lang w:eastAsia="lt-LT"/>
              </w:rPr>
              <w:t>Dumblo kiekio skaičiavimams buvo panaudoti faktiniai duomenys, remiantis sausųjų medžiagų kiekiu, pagal kurį nustatytas dumblo tankis – ~792,3 kg/m³. Pateikiame planuojamų griauti biotvenkinių nuotraukas darytas 2023 metais, kad būsimas Rangovas galėtų susidaryti bendrą vaizdą ir</w:t>
            </w:r>
            <w:r w:rsidR="007124F6">
              <w:rPr>
                <w:rFonts w:ascii="Calibri" w:eastAsia="Times New Roman" w:hAnsi="Calibri" w:cs="Calibri"/>
                <w:i/>
                <w:iCs/>
                <w:color w:val="4472C4" w:themeColor="accent1"/>
                <w:lang w:eastAsia="lt-LT"/>
              </w:rPr>
              <w:t xml:space="preserve"> pagal</w:t>
            </w:r>
            <w:r w:rsidRPr="009E14BB">
              <w:rPr>
                <w:rFonts w:ascii="Calibri" w:eastAsia="Times New Roman" w:hAnsi="Calibri" w:cs="Calibri"/>
                <w:i/>
                <w:iCs/>
                <w:color w:val="4472C4" w:themeColor="accent1"/>
                <w:lang w:eastAsia="lt-LT"/>
              </w:rPr>
              <w:t xml:space="preserve"> pateiktus biotvenkinių brėžinius,  tiksliau įsivertinti dumblo kiekį.</w:t>
            </w:r>
          </w:p>
          <w:p w14:paraId="04C85983" w14:textId="25122438" w:rsidR="0080506F" w:rsidRPr="009E14BB" w:rsidRDefault="0080506F" w:rsidP="0080506F">
            <w:pPr>
              <w:spacing w:after="0" w:line="240" w:lineRule="auto"/>
              <w:ind w:right="113"/>
              <w:jc w:val="both"/>
              <w:textAlignment w:val="baseline"/>
              <w:rPr>
                <w:rFonts w:ascii="Calibri" w:eastAsia="Times New Roman" w:hAnsi="Calibri" w:cs="Calibri"/>
                <w:i/>
                <w:iCs/>
                <w:color w:val="4472C4" w:themeColor="accent1"/>
                <w:lang w:eastAsia="lt-LT"/>
              </w:rPr>
            </w:pPr>
            <w:r w:rsidRPr="009E14BB">
              <w:rPr>
                <w:rFonts w:ascii="Calibri" w:eastAsia="Times New Roman" w:hAnsi="Calibri" w:cs="Calibri"/>
                <w:i/>
                <w:iCs/>
                <w:color w:val="4472C4" w:themeColor="accent1"/>
                <w:lang w:eastAsia="lt-LT"/>
              </w:rPr>
              <w:t> Atliekų kodas 19 08 05.</w:t>
            </w:r>
          </w:p>
          <w:p w14:paraId="1DBFF9B1" w14:textId="77777777" w:rsidR="0080506F" w:rsidRPr="009E14BB" w:rsidRDefault="0080506F" w:rsidP="00643C79">
            <w:pPr>
              <w:spacing w:after="0" w:line="240" w:lineRule="auto"/>
              <w:ind w:left="113" w:right="113"/>
              <w:jc w:val="both"/>
              <w:textAlignment w:val="baseline"/>
              <w:rPr>
                <w:rFonts w:ascii="Calibri" w:eastAsia="Times New Roman" w:hAnsi="Calibri" w:cs="Calibri"/>
                <w:i/>
                <w:iCs/>
                <w:color w:val="4472C4" w:themeColor="accent1"/>
                <w:lang w:eastAsia="lt-LT"/>
              </w:rPr>
            </w:pPr>
          </w:p>
          <w:p w14:paraId="4AFE288D" w14:textId="33E1B27A" w:rsidR="00A549AE" w:rsidRPr="009E14BB" w:rsidRDefault="00A549AE" w:rsidP="00643C79">
            <w:pPr>
              <w:spacing w:after="0" w:line="240" w:lineRule="auto"/>
              <w:ind w:left="113" w:right="113"/>
              <w:jc w:val="both"/>
              <w:textAlignment w:val="baseline"/>
              <w:rPr>
                <w:rFonts w:ascii="Segoe UI" w:eastAsia="Times New Roman" w:hAnsi="Segoe UI" w:cs="Segoe UI"/>
                <w:color w:val="4472C4" w:themeColor="accent1"/>
                <w:sz w:val="18"/>
                <w:szCs w:val="18"/>
                <w:lang w:eastAsia="lt-LT"/>
              </w:rPr>
            </w:pPr>
            <w:r w:rsidRPr="009E14BB">
              <w:rPr>
                <w:rFonts w:ascii="Calibri" w:eastAsia="Times New Roman" w:hAnsi="Calibri" w:cs="Calibri"/>
                <w:i/>
                <w:iCs/>
                <w:color w:val="4472C4" w:themeColor="accent1"/>
                <w:lang w:eastAsia="lt-LT"/>
              </w:rPr>
              <w:t xml:space="preserve"> </w:t>
            </w:r>
            <w:r w:rsidR="0080506F" w:rsidRPr="009E14BB">
              <w:rPr>
                <w:rFonts w:ascii="Calibri" w:eastAsia="Times New Roman" w:hAnsi="Calibri" w:cs="Calibri"/>
                <w:i/>
                <w:iCs/>
                <w:color w:val="4472C4" w:themeColor="accent1"/>
                <w:lang w:eastAsia="lt-LT"/>
              </w:rPr>
              <w:t>Pažymime, kad</w:t>
            </w:r>
            <w:r w:rsidR="00051930" w:rsidRPr="009E14BB">
              <w:rPr>
                <w:rFonts w:ascii="Calibri" w:eastAsia="Times New Roman" w:hAnsi="Calibri" w:cs="Calibri"/>
                <w:i/>
                <w:iCs/>
                <w:color w:val="4472C4" w:themeColor="accent1"/>
                <w:lang w:eastAsia="lt-LT"/>
              </w:rPr>
              <w:t xml:space="preserve"> </w:t>
            </w:r>
            <w:r w:rsidRPr="009E14BB">
              <w:rPr>
                <w:rFonts w:ascii="Calibri" w:eastAsia="Times New Roman" w:hAnsi="Calibri" w:cs="Calibri"/>
                <w:i/>
                <w:iCs/>
                <w:color w:val="4472C4" w:themeColor="accent1"/>
                <w:lang w:eastAsia="lt-LT"/>
              </w:rPr>
              <w:t>Rangovui buvo sudaryta galimybė atvykti į objektą, įsivertinti esamą situaciją bei nusimatyti reikiamų atlikti darbų, t y.</w:t>
            </w:r>
            <w:r w:rsidR="0080506F" w:rsidRPr="009E14BB">
              <w:rPr>
                <w:rFonts w:ascii="Calibri" w:eastAsia="Times New Roman" w:hAnsi="Calibri" w:cs="Calibri"/>
                <w:i/>
                <w:iCs/>
                <w:color w:val="4472C4" w:themeColor="accent1"/>
                <w:lang w:eastAsia="lt-LT"/>
              </w:rPr>
              <w:t xml:space="preserve"> taip pat </w:t>
            </w:r>
            <w:r w:rsidRPr="009E14BB">
              <w:rPr>
                <w:rFonts w:ascii="Calibri" w:eastAsia="Times New Roman" w:hAnsi="Calibri" w:cs="Calibri"/>
                <w:i/>
                <w:iCs/>
                <w:color w:val="4472C4" w:themeColor="accent1"/>
                <w:lang w:eastAsia="lt-LT"/>
              </w:rPr>
              <w:t>reikiamo išvežti miesto buitinių nuotekų valymo dumblo kiekius</w:t>
            </w:r>
            <w:r w:rsidR="00051930" w:rsidRPr="009E14BB">
              <w:rPr>
                <w:rFonts w:ascii="Calibri" w:eastAsia="Times New Roman" w:hAnsi="Calibri" w:cs="Calibri"/>
                <w:i/>
                <w:iCs/>
                <w:color w:val="4472C4" w:themeColor="accent1"/>
                <w:lang w:eastAsia="lt-LT"/>
              </w:rPr>
              <w:t xml:space="preserve">. </w:t>
            </w:r>
            <w:r w:rsidR="007124F6">
              <w:rPr>
                <w:rFonts w:ascii="Calibri" w:eastAsia="Times New Roman" w:hAnsi="Calibri" w:cs="Calibri"/>
                <w:i/>
                <w:iCs/>
                <w:color w:val="4472C4" w:themeColor="accent1"/>
                <w:lang w:eastAsia="lt-LT"/>
              </w:rPr>
              <w:t>Vadovaujantis s</w:t>
            </w:r>
            <w:r w:rsidRPr="009E14BB">
              <w:rPr>
                <w:rFonts w:ascii="Calibri" w:eastAsia="Times New Roman" w:hAnsi="Calibri" w:cs="Calibri"/>
                <w:i/>
                <w:iCs/>
                <w:color w:val="4472C4" w:themeColor="accent1"/>
                <w:lang w:eastAsia="lt-LT"/>
              </w:rPr>
              <w:t>pecialiųjų pirkimo sąlygų</w:t>
            </w:r>
            <w:r w:rsidR="0080506F" w:rsidRPr="009E14BB">
              <w:rPr>
                <w:rFonts w:ascii="Calibri" w:eastAsia="Times New Roman" w:hAnsi="Calibri" w:cs="Calibri"/>
                <w:i/>
                <w:iCs/>
                <w:color w:val="4472C4" w:themeColor="accent1"/>
                <w:lang w:eastAsia="lt-LT"/>
              </w:rPr>
              <w:t xml:space="preserve"> Nr.1</w:t>
            </w:r>
            <w:r w:rsidRPr="009E14BB">
              <w:rPr>
                <w:rFonts w:ascii="Calibri" w:eastAsia="Times New Roman" w:hAnsi="Calibri" w:cs="Calibri"/>
                <w:i/>
                <w:iCs/>
                <w:color w:val="4472C4" w:themeColor="accent1"/>
                <w:lang w:eastAsia="lt-LT"/>
              </w:rPr>
              <w:t xml:space="preserve"> lentelės 4 p. „Apžiūra gali būti atliekama likus ne mažiau kaip 7 dienoms iki pasiūlymų pateikimo termino pabaigos.“. </w:t>
            </w:r>
          </w:p>
        </w:tc>
      </w:tr>
      <w:tr w:rsidR="00643C79" w:rsidRPr="00A549AE" w14:paraId="7616A237" w14:textId="77777777" w:rsidTr="00643C79">
        <w:trPr>
          <w:trHeight w:val="300"/>
        </w:trPr>
        <w:tc>
          <w:tcPr>
            <w:tcW w:w="463" w:type="pct"/>
            <w:tcBorders>
              <w:top w:val="single" w:sz="6" w:space="0" w:color="auto"/>
              <w:left w:val="single" w:sz="6" w:space="0" w:color="auto"/>
              <w:bottom w:val="single" w:sz="6" w:space="0" w:color="auto"/>
              <w:right w:val="single" w:sz="6" w:space="0" w:color="auto"/>
            </w:tcBorders>
            <w:shd w:val="clear" w:color="auto" w:fill="auto"/>
            <w:hideMark/>
          </w:tcPr>
          <w:p w14:paraId="5D1B215D" w14:textId="056AA9B0" w:rsidR="00A549AE" w:rsidRPr="00A549AE" w:rsidRDefault="00A549AE" w:rsidP="009E14BB">
            <w:pPr>
              <w:numPr>
                <w:ilvl w:val="0"/>
                <w:numId w:val="3"/>
              </w:numPr>
              <w:spacing w:after="0" w:line="240" w:lineRule="auto"/>
              <w:ind w:left="0" w:firstLine="0"/>
              <w:jc w:val="center"/>
              <w:textAlignment w:val="baseline"/>
              <w:rPr>
                <w:rFonts w:ascii="Calibri" w:eastAsia="Times New Roman" w:hAnsi="Calibri" w:cs="Calibri"/>
                <w:lang w:eastAsia="lt-LT"/>
              </w:rPr>
            </w:pPr>
          </w:p>
        </w:tc>
        <w:tc>
          <w:tcPr>
            <w:tcW w:w="1938" w:type="pct"/>
            <w:tcBorders>
              <w:top w:val="single" w:sz="6" w:space="0" w:color="auto"/>
              <w:left w:val="single" w:sz="6" w:space="0" w:color="auto"/>
              <w:bottom w:val="single" w:sz="6" w:space="0" w:color="auto"/>
              <w:right w:val="single" w:sz="6" w:space="0" w:color="auto"/>
            </w:tcBorders>
            <w:shd w:val="clear" w:color="auto" w:fill="auto"/>
            <w:hideMark/>
          </w:tcPr>
          <w:p w14:paraId="323C8D4F" w14:textId="4D7838EF" w:rsidR="00A549AE" w:rsidRPr="00A549AE" w:rsidRDefault="00A549AE" w:rsidP="00643C79">
            <w:pPr>
              <w:spacing w:after="0" w:line="240" w:lineRule="auto"/>
              <w:ind w:left="227" w:right="227"/>
              <w:textAlignment w:val="baseline"/>
              <w:rPr>
                <w:rFonts w:ascii="Segoe UI" w:eastAsia="Times New Roman" w:hAnsi="Segoe UI" w:cs="Segoe UI"/>
                <w:sz w:val="18"/>
                <w:szCs w:val="18"/>
                <w:lang w:eastAsia="lt-LT"/>
              </w:rPr>
            </w:pPr>
            <w:r w:rsidRPr="00A549AE">
              <w:rPr>
                <w:rFonts w:ascii="Calibri" w:eastAsia="Times New Roman" w:hAnsi="Calibri" w:cs="Calibri"/>
                <w:lang w:eastAsia="lt-LT"/>
              </w:rPr>
              <w:t> ŠVOK dalyje nenurodytos oro sklendžių elektros pavarų valdymo signalai arba modifikacijos (24V arba 230V, veikimo būdai: su grąžinimo spyruoklė ar be spyruoklės, su galinės padėties indikatoriais arba be jų). Prašome patikslinti kokias oro sklendžių elektros pavarų valdymą reikia vertinti į pasiūlymą. </w:t>
            </w:r>
          </w:p>
        </w:tc>
        <w:tc>
          <w:tcPr>
            <w:tcW w:w="2599" w:type="pct"/>
            <w:tcBorders>
              <w:top w:val="single" w:sz="6" w:space="0" w:color="auto"/>
              <w:left w:val="single" w:sz="6" w:space="0" w:color="auto"/>
              <w:bottom w:val="single" w:sz="6" w:space="0" w:color="auto"/>
              <w:right w:val="single" w:sz="6" w:space="0" w:color="auto"/>
            </w:tcBorders>
            <w:shd w:val="clear" w:color="auto" w:fill="auto"/>
            <w:hideMark/>
          </w:tcPr>
          <w:p w14:paraId="5805EB09" w14:textId="77777777" w:rsidR="00A549AE" w:rsidRPr="009E14BB" w:rsidRDefault="00A549AE" w:rsidP="00643C79">
            <w:pPr>
              <w:spacing w:after="0" w:line="240" w:lineRule="auto"/>
              <w:ind w:left="113" w:right="113"/>
              <w:jc w:val="both"/>
              <w:textAlignment w:val="baseline"/>
              <w:rPr>
                <w:rFonts w:ascii="Segoe UI" w:eastAsia="Times New Roman" w:hAnsi="Segoe UI" w:cs="Segoe UI"/>
                <w:i/>
                <w:iCs/>
                <w:color w:val="4472C4" w:themeColor="accent1"/>
                <w:sz w:val="18"/>
                <w:szCs w:val="18"/>
                <w:lang w:eastAsia="lt-LT"/>
              </w:rPr>
            </w:pPr>
            <w:r w:rsidRPr="009E14BB">
              <w:rPr>
                <w:rFonts w:ascii="Calibri" w:eastAsia="Times New Roman" w:hAnsi="Calibri" w:cs="Calibri"/>
                <w:i/>
                <w:iCs/>
                <w:color w:val="4472C4" w:themeColor="accent1"/>
                <w:lang w:eastAsia="lt-LT"/>
              </w:rPr>
              <w:t>24 V ar 230 V skirtumo nėra, derinti su elektrotechnikos ar automatizavimo dalies įranga-signalu. Sklendės on/</w:t>
            </w:r>
            <w:proofErr w:type="spellStart"/>
            <w:r w:rsidRPr="009E14BB">
              <w:rPr>
                <w:rFonts w:ascii="Calibri" w:eastAsia="Times New Roman" w:hAnsi="Calibri" w:cs="Calibri"/>
                <w:i/>
                <w:iCs/>
                <w:color w:val="4472C4" w:themeColor="accent1"/>
                <w:lang w:eastAsia="lt-LT"/>
              </w:rPr>
              <w:t>off</w:t>
            </w:r>
            <w:proofErr w:type="spellEnd"/>
            <w:r w:rsidRPr="009E14BB">
              <w:rPr>
                <w:rFonts w:ascii="Calibri" w:eastAsia="Times New Roman" w:hAnsi="Calibri" w:cs="Calibri"/>
                <w:i/>
                <w:iCs/>
                <w:color w:val="4472C4" w:themeColor="accent1"/>
                <w:lang w:eastAsia="lt-LT"/>
              </w:rPr>
              <w:t xml:space="preserve"> su galinės padėties indikatoriais. </w:t>
            </w:r>
          </w:p>
        </w:tc>
      </w:tr>
      <w:tr w:rsidR="00A549AE" w:rsidRPr="00A549AE" w14:paraId="6E2D6514" w14:textId="77777777" w:rsidTr="00643C79">
        <w:trPr>
          <w:trHeight w:val="300"/>
        </w:trPr>
        <w:tc>
          <w:tcPr>
            <w:tcW w:w="463" w:type="pct"/>
            <w:tcBorders>
              <w:top w:val="single" w:sz="6" w:space="0" w:color="auto"/>
              <w:left w:val="single" w:sz="6" w:space="0" w:color="auto"/>
              <w:bottom w:val="single" w:sz="6" w:space="0" w:color="auto"/>
              <w:right w:val="single" w:sz="6" w:space="0" w:color="auto"/>
            </w:tcBorders>
            <w:shd w:val="clear" w:color="auto" w:fill="auto"/>
          </w:tcPr>
          <w:p w14:paraId="77242FE0" w14:textId="77777777" w:rsidR="00A549AE" w:rsidRPr="00A549AE" w:rsidRDefault="00A549AE" w:rsidP="009E14BB">
            <w:pPr>
              <w:numPr>
                <w:ilvl w:val="0"/>
                <w:numId w:val="3"/>
              </w:numPr>
              <w:spacing w:after="0" w:line="240" w:lineRule="auto"/>
              <w:ind w:left="0" w:firstLine="0"/>
              <w:jc w:val="center"/>
              <w:textAlignment w:val="baseline"/>
              <w:rPr>
                <w:rFonts w:ascii="Calibri" w:eastAsia="Times New Roman" w:hAnsi="Calibri" w:cs="Calibri"/>
                <w:lang w:eastAsia="lt-LT"/>
              </w:rPr>
            </w:pPr>
          </w:p>
        </w:tc>
        <w:tc>
          <w:tcPr>
            <w:tcW w:w="1938" w:type="pct"/>
            <w:tcBorders>
              <w:top w:val="single" w:sz="6" w:space="0" w:color="auto"/>
              <w:left w:val="single" w:sz="6" w:space="0" w:color="auto"/>
              <w:bottom w:val="single" w:sz="6" w:space="0" w:color="auto"/>
              <w:right w:val="single" w:sz="6" w:space="0" w:color="auto"/>
            </w:tcBorders>
            <w:shd w:val="clear" w:color="auto" w:fill="auto"/>
          </w:tcPr>
          <w:p w14:paraId="424D8D46" w14:textId="6C1C61EA" w:rsidR="00A549AE" w:rsidRPr="00A549AE" w:rsidRDefault="00A549AE" w:rsidP="00643C79">
            <w:pPr>
              <w:spacing w:after="0" w:line="240" w:lineRule="auto"/>
              <w:ind w:left="227" w:right="227"/>
              <w:textAlignment w:val="baseline"/>
              <w:rPr>
                <w:rFonts w:ascii="Calibri" w:eastAsia="Times New Roman" w:hAnsi="Calibri" w:cs="Calibri"/>
                <w:lang w:eastAsia="lt-LT"/>
              </w:rPr>
            </w:pPr>
            <w:r w:rsidRPr="00A549AE">
              <w:rPr>
                <w:rFonts w:ascii="Calibri" w:eastAsia="Times New Roman" w:hAnsi="Calibri" w:cs="Calibri"/>
                <w:lang w:eastAsia="lt-LT"/>
              </w:rPr>
              <w:t xml:space="preserve">2025-02-17 atsakyme Nr. 5 nurodėte, kad Rangovas turės parengti technologijos projektą. STR 1.06.01:2016 „Statybos darbai. Statinio statybos priežiūra“ numatyta, </w:t>
            </w:r>
            <w:r w:rsidRPr="00A549AE">
              <w:rPr>
                <w:rFonts w:ascii="Calibri" w:eastAsia="Times New Roman" w:hAnsi="Calibri" w:cs="Calibri"/>
                <w:lang w:eastAsia="lt-LT"/>
              </w:rPr>
              <w:lastRenderedPageBreak/>
              <w:t>kad Statybos darbų technologijos projektas privalomas statant, rekonstruojant ar kapitališkai remontuojant ypatinguosius statinius. Atkreipiame dėmesį, kad objektas bus ypatingas tik atlikus visus techniniame darbo projekte numatytus darbus (etapus), t. y. įvykdžius I etapo darbus, statinio kategorija nepasikeis. Prašome pakartotinai įvertinti, ar I etapo darbams bus reikalingas technologijos projektas.</w:t>
            </w:r>
          </w:p>
        </w:tc>
        <w:tc>
          <w:tcPr>
            <w:tcW w:w="2599" w:type="pct"/>
            <w:tcBorders>
              <w:top w:val="single" w:sz="6" w:space="0" w:color="auto"/>
              <w:left w:val="single" w:sz="6" w:space="0" w:color="auto"/>
              <w:bottom w:val="single" w:sz="6" w:space="0" w:color="auto"/>
              <w:right w:val="single" w:sz="6" w:space="0" w:color="auto"/>
            </w:tcBorders>
            <w:shd w:val="clear" w:color="auto" w:fill="auto"/>
          </w:tcPr>
          <w:p w14:paraId="74E66E07" w14:textId="77777777" w:rsidR="007124F6" w:rsidRPr="007124F6" w:rsidRDefault="00A549AE" w:rsidP="007124F6">
            <w:pPr>
              <w:spacing w:after="0" w:line="240" w:lineRule="auto"/>
              <w:textAlignment w:val="baseline"/>
              <w:rPr>
                <w:rFonts w:ascii="Calibri" w:eastAsia="Times New Roman" w:hAnsi="Calibri" w:cs="Calibri"/>
                <w:i/>
                <w:iCs/>
                <w:color w:val="4472C4" w:themeColor="accent1"/>
                <w:lang w:eastAsia="lt-LT"/>
              </w:rPr>
            </w:pPr>
            <w:r w:rsidRPr="009E14BB">
              <w:rPr>
                <w:rFonts w:ascii="Calibri" w:eastAsia="Times New Roman" w:hAnsi="Calibri" w:cs="Calibri"/>
                <w:i/>
                <w:iCs/>
                <w:color w:val="4472C4" w:themeColor="accent1"/>
                <w:lang w:eastAsia="lt-LT"/>
              </w:rPr>
              <w:lastRenderedPageBreak/>
              <w:t xml:space="preserve"> </w:t>
            </w:r>
            <w:r w:rsidR="007124F6" w:rsidRPr="007124F6">
              <w:rPr>
                <w:rFonts w:ascii="Calibri" w:eastAsia="Times New Roman" w:hAnsi="Calibri" w:cs="Calibri"/>
                <w:i/>
                <w:iCs/>
                <w:color w:val="4472C4" w:themeColor="accent1"/>
                <w:lang w:eastAsia="lt-LT"/>
              </w:rPr>
              <w:t xml:space="preserve">Atsakydami į Jūsų pateiktą užklausimą, informuojame, kad nors STR 1.06.01:2016 „Statybos darbai. Statinio statybos priežiūra“ tiesiogiai nenumato technologijos projekto privalomumo I etapo darbams, užsakovas, atsižvelgdamas į darbų pobūdį, </w:t>
            </w:r>
            <w:r w:rsidR="007124F6" w:rsidRPr="007124F6">
              <w:rPr>
                <w:rFonts w:ascii="Calibri" w:eastAsia="Times New Roman" w:hAnsi="Calibri" w:cs="Calibri"/>
                <w:i/>
                <w:iCs/>
                <w:color w:val="4472C4" w:themeColor="accent1"/>
                <w:lang w:eastAsia="lt-LT"/>
              </w:rPr>
              <w:lastRenderedPageBreak/>
              <w:t>apimtį ir siekdamas užtikrinti tinkamą jų kokybę bei saugumą, reikalauja, kad Rangovas parengtų statybos darbų technologijos projektą.</w:t>
            </w:r>
          </w:p>
          <w:p w14:paraId="4717FFAC" w14:textId="77777777" w:rsidR="007124F6" w:rsidRPr="007124F6" w:rsidRDefault="007124F6" w:rsidP="007124F6">
            <w:pPr>
              <w:spacing w:after="0" w:line="240" w:lineRule="auto"/>
              <w:textAlignment w:val="baseline"/>
              <w:rPr>
                <w:rFonts w:ascii="Calibri" w:eastAsia="Times New Roman" w:hAnsi="Calibri" w:cs="Calibri"/>
                <w:i/>
                <w:iCs/>
                <w:color w:val="4472C4" w:themeColor="accent1"/>
                <w:lang w:eastAsia="lt-LT"/>
              </w:rPr>
            </w:pPr>
            <w:r w:rsidRPr="007124F6">
              <w:rPr>
                <w:rFonts w:ascii="Calibri" w:eastAsia="Times New Roman" w:hAnsi="Calibri" w:cs="Calibri"/>
                <w:i/>
                <w:iCs/>
                <w:color w:val="4472C4" w:themeColor="accent1"/>
                <w:lang w:eastAsia="lt-LT"/>
              </w:rPr>
              <w:t>Technologijos projektas leis:</w:t>
            </w:r>
          </w:p>
          <w:p w14:paraId="7EB85082" w14:textId="77777777" w:rsidR="007124F6" w:rsidRPr="007124F6" w:rsidRDefault="007124F6" w:rsidP="007124F6">
            <w:pPr>
              <w:numPr>
                <w:ilvl w:val="0"/>
                <w:numId w:val="5"/>
              </w:numPr>
              <w:spacing w:after="0" w:line="240" w:lineRule="auto"/>
              <w:textAlignment w:val="baseline"/>
              <w:rPr>
                <w:rFonts w:ascii="Calibri" w:eastAsia="Times New Roman" w:hAnsi="Calibri" w:cs="Calibri"/>
                <w:i/>
                <w:iCs/>
                <w:color w:val="4472C4" w:themeColor="accent1"/>
                <w:lang w:eastAsia="lt-LT"/>
              </w:rPr>
            </w:pPr>
            <w:r w:rsidRPr="007124F6">
              <w:rPr>
                <w:rFonts w:ascii="Calibri" w:eastAsia="Times New Roman" w:hAnsi="Calibri" w:cs="Calibri"/>
                <w:i/>
                <w:iCs/>
                <w:color w:val="4472C4" w:themeColor="accent1"/>
                <w:lang w:eastAsia="lt-LT"/>
              </w:rPr>
              <w:t>Tiksliai suplanuoti darbų eigą ir kontrolės procesus.</w:t>
            </w:r>
          </w:p>
          <w:p w14:paraId="7FF5820F" w14:textId="77777777" w:rsidR="007124F6" w:rsidRPr="007124F6" w:rsidRDefault="007124F6" w:rsidP="007124F6">
            <w:pPr>
              <w:numPr>
                <w:ilvl w:val="0"/>
                <w:numId w:val="5"/>
              </w:numPr>
              <w:spacing w:after="0" w:line="240" w:lineRule="auto"/>
              <w:textAlignment w:val="baseline"/>
              <w:rPr>
                <w:rFonts w:ascii="Calibri" w:eastAsia="Times New Roman" w:hAnsi="Calibri" w:cs="Calibri"/>
                <w:i/>
                <w:iCs/>
                <w:color w:val="4472C4" w:themeColor="accent1"/>
                <w:lang w:eastAsia="lt-LT"/>
              </w:rPr>
            </w:pPr>
            <w:r w:rsidRPr="007124F6">
              <w:rPr>
                <w:rFonts w:ascii="Calibri" w:eastAsia="Times New Roman" w:hAnsi="Calibri" w:cs="Calibri"/>
                <w:i/>
                <w:iCs/>
                <w:color w:val="4472C4" w:themeColor="accent1"/>
                <w:lang w:eastAsia="lt-LT"/>
              </w:rPr>
              <w:t>Užtikrinti darbuotojų ir aplinkos saugumą.</w:t>
            </w:r>
          </w:p>
          <w:p w14:paraId="088B7CF4" w14:textId="77777777" w:rsidR="007124F6" w:rsidRPr="007124F6" w:rsidRDefault="007124F6" w:rsidP="007124F6">
            <w:pPr>
              <w:numPr>
                <w:ilvl w:val="0"/>
                <w:numId w:val="5"/>
              </w:numPr>
              <w:spacing w:after="0" w:line="240" w:lineRule="auto"/>
              <w:textAlignment w:val="baseline"/>
              <w:rPr>
                <w:rFonts w:ascii="Calibri" w:eastAsia="Times New Roman" w:hAnsi="Calibri" w:cs="Calibri"/>
                <w:i/>
                <w:iCs/>
                <w:color w:val="4472C4" w:themeColor="accent1"/>
                <w:lang w:eastAsia="lt-LT"/>
              </w:rPr>
            </w:pPr>
            <w:r w:rsidRPr="007124F6">
              <w:rPr>
                <w:rFonts w:ascii="Calibri" w:eastAsia="Times New Roman" w:hAnsi="Calibri" w:cs="Calibri"/>
                <w:i/>
                <w:iCs/>
                <w:color w:val="4472C4" w:themeColor="accent1"/>
                <w:lang w:eastAsia="lt-LT"/>
              </w:rPr>
              <w:t>Išvengti galimų klaidų ir rizikų, galinčių turėti įtakos tolimesniems darbų etapams.</w:t>
            </w:r>
          </w:p>
          <w:p w14:paraId="34319BA9" w14:textId="51997F3A" w:rsidR="00A549AE" w:rsidRPr="009E14BB" w:rsidRDefault="007124F6" w:rsidP="007124F6">
            <w:pPr>
              <w:spacing w:after="0" w:line="240" w:lineRule="auto"/>
              <w:textAlignment w:val="baseline"/>
              <w:rPr>
                <w:rFonts w:ascii="Calibri" w:eastAsia="Times New Roman" w:hAnsi="Calibri" w:cs="Calibri"/>
                <w:i/>
                <w:iCs/>
                <w:color w:val="4472C4" w:themeColor="accent1"/>
                <w:lang w:eastAsia="lt-LT"/>
              </w:rPr>
            </w:pPr>
            <w:r w:rsidRPr="007124F6">
              <w:rPr>
                <w:rFonts w:ascii="Calibri" w:eastAsia="Times New Roman" w:hAnsi="Calibri" w:cs="Calibri"/>
                <w:i/>
                <w:iCs/>
                <w:color w:val="4472C4" w:themeColor="accent1"/>
                <w:lang w:eastAsia="lt-LT"/>
              </w:rPr>
              <w:t>Atsižvelgiant į tai, technologijos projekto parengimas yra būtina sąlyga, nepriklausomai nuo statinio kategorijos pasikeitimo.</w:t>
            </w:r>
          </w:p>
        </w:tc>
      </w:tr>
    </w:tbl>
    <w:p w14:paraId="79F7CB06" w14:textId="77777777" w:rsidR="005C4894" w:rsidRDefault="005C4894"/>
    <w:sectPr w:rsidR="005C4894" w:rsidSect="00922D09">
      <w:pgSz w:w="16838" w:h="11906" w:orient="landscape"/>
      <w:pgMar w:top="1701" w:right="1701"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4D20EF"/>
    <w:multiLevelType w:val="hybridMultilevel"/>
    <w:tmpl w:val="CA96616E"/>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2175488"/>
    <w:multiLevelType w:val="multilevel"/>
    <w:tmpl w:val="40A6A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2C786F"/>
    <w:multiLevelType w:val="hybridMultilevel"/>
    <w:tmpl w:val="F95CD2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F1C0D1E"/>
    <w:multiLevelType w:val="multilevel"/>
    <w:tmpl w:val="D7624A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3127BBA"/>
    <w:multiLevelType w:val="multilevel"/>
    <w:tmpl w:val="A0AED8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04634476">
    <w:abstractNumId w:val="2"/>
  </w:num>
  <w:num w:numId="2" w16cid:durableId="1406802060">
    <w:abstractNumId w:val="0"/>
  </w:num>
  <w:num w:numId="3" w16cid:durableId="1553930490">
    <w:abstractNumId w:val="3"/>
  </w:num>
  <w:num w:numId="4" w16cid:durableId="531192612">
    <w:abstractNumId w:val="1"/>
  </w:num>
  <w:num w:numId="5" w16cid:durableId="18707521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D09"/>
    <w:rsid w:val="000201E2"/>
    <w:rsid w:val="00051930"/>
    <w:rsid w:val="0018727E"/>
    <w:rsid w:val="00362520"/>
    <w:rsid w:val="00387B4D"/>
    <w:rsid w:val="003B5869"/>
    <w:rsid w:val="0042211F"/>
    <w:rsid w:val="005C4894"/>
    <w:rsid w:val="00643C79"/>
    <w:rsid w:val="007124F6"/>
    <w:rsid w:val="00723BAD"/>
    <w:rsid w:val="007868FB"/>
    <w:rsid w:val="007901AC"/>
    <w:rsid w:val="0080109B"/>
    <w:rsid w:val="0080506F"/>
    <w:rsid w:val="008A5C71"/>
    <w:rsid w:val="00922D09"/>
    <w:rsid w:val="009E14BB"/>
    <w:rsid w:val="00A279B9"/>
    <w:rsid w:val="00A40FAA"/>
    <w:rsid w:val="00A549AE"/>
    <w:rsid w:val="00A7427A"/>
    <w:rsid w:val="00A90906"/>
    <w:rsid w:val="00B53272"/>
    <w:rsid w:val="00C7101A"/>
    <w:rsid w:val="00CE7B46"/>
    <w:rsid w:val="00D505C9"/>
    <w:rsid w:val="00DB224E"/>
    <w:rsid w:val="00E37077"/>
    <w:rsid w:val="00EA6781"/>
    <w:rsid w:val="00EE75A4"/>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3D3B7"/>
  <w15:chartTrackingRefBased/>
  <w15:docId w15:val="{1AA9AE7B-505C-47AC-A91C-4C898C043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2D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279B9"/>
    <w:rPr>
      <w:color w:val="0563C1" w:themeColor="hyperlink"/>
      <w:u w:val="single"/>
    </w:rPr>
  </w:style>
  <w:style w:type="character" w:styleId="UnresolvedMention">
    <w:name w:val="Unresolved Mention"/>
    <w:basedOn w:val="DefaultParagraphFont"/>
    <w:uiPriority w:val="99"/>
    <w:semiHidden/>
    <w:unhideWhenUsed/>
    <w:rsid w:val="00A279B9"/>
    <w:rPr>
      <w:color w:val="605E5C"/>
      <w:shd w:val="clear" w:color="auto" w:fill="E1DFDD"/>
    </w:rPr>
  </w:style>
  <w:style w:type="paragraph" w:styleId="ListParagraph">
    <w:name w:val="List Paragraph"/>
    <w:basedOn w:val="Normal"/>
    <w:uiPriority w:val="34"/>
    <w:qFormat/>
    <w:rsid w:val="00EE75A4"/>
    <w:pPr>
      <w:ind w:left="720"/>
      <w:contextualSpacing/>
    </w:pPr>
  </w:style>
  <w:style w:type="paragraph" w:styleId="Revision">
    <w:name w:val="Revision"/>
    <w:hidden/>
    <w:uiPriority w:val="99"/>
    <w:semiHidden/>
    <w:rsid w:val="00EE75A4"/>
    <w:pPr>
      <w:spacing w:after="0" w:line="240" w:lineRule="auto"/>
    </w:pPr>
  </w:style>
  <w:style w:type="paragraph" w:customStyle="1" w:styleId="paragraph">
    <w:name w:val="paragraph"/>
    <w:basedOn w:val="Normal"/>
    <w:rsid w:val="00A549AE"/>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A549AE"/>
  </w:style>
  <w:style w:type="character" w:customStyle="1" w:styleId="eop">
    <w:name w:val="eop"/>
    <w:basedOn w:val="DefaultParagraphFont"/>
    <w:rsid w:val="00A549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115171">
      <w:bodyDiv w:val="1"/>
      <w:marLeft w:val="0"/>
      <w:marRight w:val="0"/>
      <w:marTop w:val="0"/>
      <w:marBottom w:val="0"/>
      <w:divBdr>
        <w:top w:val="none" w:sz="0" w:space="0" w:color="auto"/>
        <w:left w:val="none" w:sz="0" w:space="0" w:color="auto"/>
        <w:bottom w:val="none" w:sz="0" w:space="0" w:color="auto"/>
        <w:right w:val="none" w:sz="0" w:space="0" w:color="auto"/>
      </w:divBdr>
      <w:divsChild>
        <w:div w:id="1110585967">
          <w:marLeft w:val="0"/>
          <w:marRight w:val="0"/>
          <w:marTop w:val="0"/>
          <w:marBottom w:val="0"/>
          <w:divBdr>
            <w:top w:val="none" w:sz="0" w:space="0" w:color="auto"/>
            <w:left w:val="none" w:sz="0" w:space="0" w:color="auto"/>
            <w:bottom w:val="none" w:sz="0" w:space="0" w:color="auto"/>
            <w:right w:val="none" w:sz="0" w:space="0" w:color="auto"/>
          </w:divBdr>
          <w:divsChild>
            <w:div w:id="98455262">
              <w:marLeft w:val="0"/>
              <w:marRight w:val="0"/>
              <w:marTop w:val="0"/>
              <w:marBottom w:val="0"/>
              <w:divBdr>
                <w:top w:val="none" w:sz="0" w:space="0" w:color="auto"/>
                <w:left w:val="none" w:sz="0" w:space="0" w:color="auto"/>
                <w:bottom w:val="none" w:sz="0" w:space="0" w:color="auto"/>
                <w:right w:val="none" w:sz="0" w:space="0" w:color="auto"/>
              </w:divBdr>
            </w:div>
          </w:divsChild>
        </w:div>
        <w:div w:id="23285621">
          <w:marLeft w:val="0"/>
          <w:marRight w:val="0"/>
          <w:marTop w:val="0"/>
          <w:marBottom w:val="0"/>
          <w:divBdr>
            <w:top w:val="none" w:sz="0" w:space="0" w:color="auto"/>
            <w:left w:val="none" w:sz="0" w:space="0" w:color="auto"/>
            <w:bottom w:val="none" w:sz="0" w:space="0" w:color="auto"/>
            <w:right w:val="none" w:sz="0" w:space="0" w:color="auto"/>
          </w:divBdr>
          <w:divsChild>
            <w:div w:id="1412115309">
              <w:marLeft w:val="0"/>
              <w:marRight w:val="0"/>
              <w:marTop w:val="0"/>
              <w:marBottom w:val="0"/>
              <w:divBdr>
                <w:top w:val="none" w:sz="0" w:space="0" w:color="auto"/>
                <w:left w:val="none" w:sz="0" w:space="0" w:color="auto"/>
                <w:bottom w:val="none" w:sz="0" w:space="0" w:color="auto"/>
                <w:right w:val="none" w:sz="0" w:space="0" w:color="auto"/>
              </w:divBdr>
            </w:div>
          </w:divsChild>
        </w:div>
        <w:div w:id="643507336">
          <w:marLeft w:val="0"/>
          <w:marRight w:val="0"/>
          <w:marTop w:val="0"/>
          <w:marBottom w:val="0"/>
          <w:divBdr>
            <w:top w:val="none" w:sz="0" w:space="0" w:color="auto"/>
            <w:left w:val="none" w:sz="0" w:space="0" w:color="auto"/>
            <w:bottom w:val="none" w:sz="0" w:space="0" w:color="auto"/>
            <w:right w:val="none" w:sz="0" w:space="0" w:color="auto"/>
          </w:divBdr>
          <w:divsChild>
            <w:div w:id="1713991735">
              <w:marLeft w:val="0"/>
              <w:marRight w:val="0"/>
              <w:marTop w:val="0"/>
              <w:marBottom w:val="0"/>
              <w:divBdr>
                <w:top w:val="none" w:sz="0" w:space="0" w:color="auto"/>
                <w:left w:val="none" w:sz="0" w:space="0" w:color="auto"/>
                <w:bottom w:val="none" w:sz="0" w:space="0" w:color="auto"/>
                <w:right w:val="none" w:sz="0" w:space="0" w:color="auto"/>
              </w:divBdr>
            </w:div>
          </w:divsChild>
        </w:div>
        <w:div w:id="1127120600">
          <w:marLeft w:val="0"/>
          <w:marRight w:val="0"/>
          <w:marTop w:val="0"/>
          <w:marBottom w:val="0"/>
          <w:divBdr>
            <w:top w:val="none" w:sz="0" w:space="0" w:color="auto"/>
            <w:left w:val="none" w:sz="0" w:space="0" w:color="auto"/>
            <w:bottom w:val="none" w:sz="0" w:space="0" w:color="auto"/>
            <w:right w:val="none" w:sz="0" w:space="0" w:color="auto"/>
          </w:divBdr>
          <w:divsChild>
            <w:div w:id="14115385">
              <w:marLeft w:val="0"/>
              <w:marRight w:val="0"/>
              <w:marTop w:val="0"/>
              <w:marBottom w:val="0"/>
              <w:divBdr>
                <w:top w:val="none" w:sz="0" w:space="0" w:color="auto"/>
                <w:left w:val="none" w:sz="0" w:space="0" w:color="auto"/>
                <w:bottom w:val="none" w:sz="0" w:space="0" w:color="auto"/>
                <w:right w:val="none" w:sz="0" w:space="0" w:color="auto"/>
              </w:divBdr>
            </w:div>
          </w:divsChild>
        </w:div>
        <w:div w:id="207647893">
          <w:marLeft w:val="0"/>
          <w:marRight w:val="0"/>
          <w:marTop w:val="0"/>
          <w:marBottom w:val="0"/>
          <w:divBdr>
            <w:top w:val="none" w:sz="0" w:space="0" w:color="auto"/>
            <w:left w:val="none" w:sz="0" w:space="0" w:color="auto"/>
            <w:bottom w:val="none" w:sz="0" w:space="0" w:color="auto"/>
            <w:right w:val="none" w:sz="0" w:space="0" w:color="auto"/>
          </w:divBdr>
          <w:divsChild>
            <w:div w:id="1231308492">
              <w:marLeft w:val="0"/>
              <w:marRight w:val="0"/>
              <w:marTop w:val="0"/>
              <w:marBottom w:val="0"/>
              <w:divBdr>
                <w:top w:val="none" w:sz="0" w:space="0" w:color="auto"/>
                <w:left w:val="none" w:sz="0" w:space="0" w:color="auto"/>
                <w:bottom w:val="none" w:sz="0" w:space="0" w:color="auto"/>
                <w:right w:val="none" w:sz="0" w:space="0" w:color="auto"/>
              </w:divBdr>
            </w:div>
          </w:divsChild>
        </w:div>
        <w:div w:id="59645916">
          <w:marLeft w:val="0"/>
          <w:marRight w:val="0"/>
          <w:marTop w:val="0"/>
          <w:marBottom w:val="0"/>
          <w:divBdr>
            <w:top w:val="none" w:sz="0" w:space="0" w:color="auto"/>
            <w:left w:val="none" w:sz="0" w:space="0" w:color="auto"/>
            <w:bottom w:val="none" w:sz="0" w:space="0" w:color="auto"/>
            <w:right w:val="none" w:sz="0" w:space="0" w:color="auto"/>
          </w:divBdr>
          <w:divsChild>
            <w:div w:id="277295418">
              <w:marLeft w:val="0"/>
              <w:marRight w:val="0"/>
              <w:marTop w:val="0"/>
              <w:marBottom w:val="0"/>
              <w:divBdr>
                <w:top w:val="none" w:sz="0" w:space="0" w:color="auto"/>
                <w:left w:val="none" w:sz="0" w:space="0" w:color="auto"/>
                <w:bottom w:val="none" w:sz="0" w:space="0" w:color="auto"/>
                <w:right w:val="none" w:sz="0" w:space="0" w:color="auto"/>
              </w:divBdr>
            </w:div>
          </w:divsChild>
        </w:div>
        <w:div w:id="680595057">
          <w:marLeft w:val="0"/>
          <w:marRight w:val="0"/>
          <w:marTop w:val="0"/>
          <w:marBottom w:val="0"/>
          <w:divBdr>
            <w:top w:val="none" w:sz="0" w:space="0" w:color="auto"/>
            <w:left w:val="none" w:sz="0" w:space="0" w:color="auto"/>
            <w:bottom w:val="none" w:sz="0" w:space="0" w:color="auto"/>
            <w:right w:val="none" w:sz="0" w:space="0" w:color="auto"/>
          </w:divBdr>
          <w:divsChild>
            <w:div w:id="1854491791">
              <w:marLeft w:val="0"/>
              <w:marRight w:val="0"/>
              <w:marTop w:val="0"/>
              <w:marBottom w:val="0"/>
              <w:divBdr>
                <w:top w:val="none" w:sz="0" w:space="0" w:color="auto"/>
                <w:left w:val="none" w:sz="0" w:space="0" w:color="auto"/>
                <w:bottom w:val="none" w:sz="0" w:space="0" w:color="auto"/>
                <w:right w:val="none" w:sz="0" w:space="0" w:color="auto"/>
              </w:divBdr>
            </w:div>
          </w:divsChild>
        </w:div>
        <w:div w:id="1161698303">
          <w:marLeft w:val="0"/>
          <w:marRight w:val="0"/>
          <w:marTop w:val="0"/>
          <w:marBottom w:val="0"/>
          <w:divBdr>
            <w:top w:val="none" w:sz="0" w:space="0" w:color="auto"/>
            <w:left w:val="none" w:sz="0" w:space="0" w:color="auto"/>
            <w:bottom w:val="none" w:sz="0" w:space="0" w:color="auto"/>
            <w:right w:val="none" w:sz="0" w:space="0" w:color="auto"/>
          </w:divBdr>
          <w:divsChild>
            <w:div w:id="594824966">
              <w:marLeft w:val="0"/>
              <w:marRight w:val="0"/>
              <w:marTop w:val="0"/>
              <w:marBottom w:val="0"/>
              <w:divBdr>
                <w:top w:val="none" w:sz="0" w:space="0" w:color="auto"/>
                <w:left w:val="none" w:sz="0" w:space="0" w:color="auto"/>
                <w:bottom w:val="none" w:sz="0" w:space="0" w:color="auto"/>
                <w:right w:val="none" w:sz="0" w:space="0" w:color="auto"/>
              </w:divBdr>
            </w:div>
            <w:div w:id="716472037">
              <w:marLeft w:val="0"/>
              <w:marRight w:val="0"/>
              <w:marTop w:val="0"/>
              <w:marBottom w:val="0"/>
              <w:divBdr>
                <w:top w:val="none" w:sz="0" w:space="0" w:color="auto"/>
                <w:left w:val="none" w:sz="0" w:space="0" w:color="auto"/>
                <w:bottom w:val="none" w:sz="0" w:space="0" w:color="auto"/>
                <w:right w:val="none" w:sz="0" w:space="0" w:color="auto"/>
              </w:divBdr>
            </w:div>
          </w:divsChild>
        </w:div>
        <w:div w:id="945965662">
          <w:marLeft w:val="0"/>
          <w:marRight w:val="0"/>
          <w:marTop w:val="0"/>
          <w:marBottom w:val="0"/>
          <w:divBdr>
            <w:top w:val="none" w:sz="0" w:space="0" w:color="auto"/>
            <w:left w:val="none" w:sz="0" w:space="0" w:color="auto"/>
            <w:bottom w:val="none" w:sz="0" w:space="0" w:color="auto"/>
            <w:right w:val="none" w:sz="0" w:space="0" w:color="auto"/>
          </w:divBdr>
          <w:divsChild>
            <w:div w:id="18691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548118">
      <w:bodyDiv w:val="1"/>
      <w:marLeft w:val="0"/>
      <w:marRight w:val="0"/>
      <w:marTop w:val="0"/>
      <w:marBottom w:val="0"/>
      <w:divBdr>
        <w:top w:val="none" w:sz="0" w:space="0" w:color="auto"/>
        <w:left w:val="none" w:sz="0" w:space="0" w:color="auto"/>
        <w:bottom w:val="none" w:sz="0" w:space="0" w:color="auto"/>
        <w:right w:val="none" w:sz="0" w:space="0" w:color="auto"/>
      </w:divBdr>
    </w:div>
    <w:div w:id="559436579">
      <w:bodyDiv w:val="1"/>
      <w:marLeft w:val="0"/>
      <w:marRight w:val="0"/>
      <w:marTop w:val="0"/>
      <w:marBottom w:val="0"/>
      <w:divBdr>
        <w:top w:val="none" w:sz="0" w:space="0" w:color="auto"/>
        <w:left w:val="none" w:sz="0" w:space="0" w:color="auto"/>
        <w:bottom w:val="none" w:sz="0" w:space="0" w:color="auto"/>
        <w:right w:val="none" w:sz="0" w:space="0" w:color="auto"/>
      </w:divBdr>
    </w:div>
    <w:div w:id="583802917">
      <w:bodyDiv w:val="1"/>
      <w:marLeft w:val="0"/>
      <w:marRight w:val="0"/>
      <w:marTop w:val="0"/>
      <w:marBottom w:val="0"/>
      <w:divBdr>
        <w:top w:val="none" w:sz="0" w:space="0" w:color="auto"/>
        <w:left w:val="none" w:sz="0" w:space="0" w:color="auto"/>
        <w:bottom w:val="none" w:sz="0" w:space="0" w:color="auto"/>
        <w:right w:val="none" w:sz="0" w:space="0" w:color="auto"/>
      </w:divBdr>
      <w:divsChild>
        <w:div w:id="1636912097">
          <w:marLeft w:val="0"/>
          <w:marRight w:val="0"/>
          <w:marTop w:val="240"/>
          <w:marBottom w:val="240"/>
          <w:divBdr>
            <w:top w:val="none" w:sz="0" w:space="0" w:color="auto"/>
            <w:left w:val="none" w:sz="0" w:space="0" w:color="auto"/>
            <w:bottom w:val="none" w:sz="0" w:space="0" w:color="auto"/>
            <w:right w:val="none" w:sz="0" w:space="0" w:color="auto"/>
          </w:divBdr>
        </w:div>
        <w:div w:id="285622484">
          <w:marLeft w:val="0"/>
          <w:marRight w:val="0"/>
          <w:marTop w:val="240"/>
          <w:marBottom w:val="240"/>
          <w:divBdr>
            <w:top w:val="none" w:sz="0" w:space="0" w:color="auto"/>
            <w:left w:val="none" w:sz="0" w:space="0" w:color="auto"/>
            <w:bottom w:val="none" w:sz="0" w:space="0" w:color="auto"/>
            <w:right w:val="none" w:sz="0" w:space="0" w:color="auto"/>
          </w:divBdr>
        </w:div>
      </w:divsChild>
    </w:div>
    <w:div w:id="593712150">
      <w:bodyDiv w:val="1"/>
      <w:marLeft w:val="0"/>
      <w:marRight w:val="0"/>
      <w:marTop w:val="0"/>
      <w:marBottom w:val="0"/>
      <w:divBdr>
        <w:top w:val="none" w:sz="0" w:space="0" w:color="auto"/>
        <w:left w:val="none" w:sz="0" w:space="0" w:color="auto"/>
        <w:bottom w:val="none" w:sz="0" w:space="0" w:color="auto"/>
        <w:right w:val="none" w:sz="0" w:space="0" w:color="auto"/>
      </w:divBdr>
    </w:div>
    <w:div w:id="689721593">
      <w:bodyDiv w:val="1"/>
      <w:marLeft w:val="0"/>
      <w:marRight w:val="0"/>
      <w:marTop w:val="0"/>
      <w:marBottom w:val="0"/>
      <w:divBdr>
        <w:top w:val="none" w:sz="0" w:space="0" w:color="auto"/>
        <w:left w:val="none" w:sz="0" w:space="0" w:color="auto"/>
        <w:bottom w:val="none" w:sz="0" w:space="0" w:color="auto"/>
        <w:right w:val="none" w:sz="0" w:space="0" w:color="auto"/>
      </w:divBdr>
      <w:divsChild>
        <w:div w:id="1472288299">
          <w:marLeft w:val="0"/>
          <w:marRight w:val="0"/>
          <w:marTop w:val="240"/>
          <w:marBottom w:val="240"/>
          <w:divBdr>
            <w:top w:val="none" w:sz="0" w:space="0" w:color="auto"/>
            <w:left w:val="none" w:sz="0" w:space="0" w:color="auto"/>
            <w:bottom w:val="none" w:sz="0" w:space="0" w:color="auto"/>
            <w:right w:val="none" w:sz="0" w:space="0" w:color="auto"/>
          </w:divBdr>
        </w:div>
        <w:div w:id="1446584045">
          <w:marLeft w:val="0"/>
          <w:marRight w:val="0"/>
          <w:marTop w:val="240"/>
          <w:marBottom w:val="240"/>
          <w:divBdr>
            <w:top w:val="none" w:sz="0" w:space="0" w:color="auto"/>
            <w:left w:val="none" w:sz="0" w:space="0" w:color="auto"/>
            <w:bottom w:val="none" w:sz="0" w:space="0" w:color="auto"/>
            <w:right w:val="none" w:sz="0" w:space="0" w:color="auto"/>
          </w:divBdr>
        </w:div>
        <w:div w:id="611089955">
          <w:marLeft w:val="0"/>
          <w:marRight w:val="0"/>
          <w:marTop w:val="240"/>
          <w:marBottom w:val="240"/>
          <w:divBdr>
            <w:top w:val="none" w:sz="0" w:space="0" w:color="auto"/>
            <w:left w:val="none" w:sz="0" w:space="0" w:color="auto"/>
            <w:bottom w:val="none" w:sz="0" w:space="0" w:color="auto"/>
            <w:right w:val="none" w:sz="0" w:space="0" w:color="auto"/>
          </w:divBdr>
        </w:div>
      </w:divsChild>
    </w:div>
    <w:div w:id="933048361">
      <w:bodyDiv w:val="1"/>
      <w:marLeft w:val="0"/>
      <w:marRight w:val="0"/>
      <w:marTop w:val="0"/>
      <w:marBottom w:val="0"/>
      <w:divBdr>
        <w:top w:val="none" w:sz="0" w:space="0" w:color="auto"/>
        <w:left w:val="none" w:sz="0" w:space="0" w:color="auto"/>
        <w:bottom w:val="none" w:sz="0" w:space="0" w:color="auto"/>
        <w:right w:val="none" w:sz="0" w:space="0" w:color="auto"/>
      </w:divBdr>
    </w:div>
    <w:div w:id="1088697682">
      <w:bodyDiv w:val="1"/>
      <w:marLeft w:val="0"/>
      <w:marRight w:val="0"/>
      <w:marTop w:val="0"/>
      <w:marBottom w:val="0"/>
      <w:divBdr>
        <w:top w:val="none" w:sz="0" w:space="0" w:color="auto"/>
        <w:left w:val="none" w:sz="0" w:space="0" w:color="auto"/>
        <w:bottom w:val="none" w:sz="0" w:space="0" w:color="auto"/>
        <w:right w:val="none" w:sz="0" w:space="0" w:color="auto"/>
      </w:divBdr>
      <w:divsChild>
        <w:div w:id="1232961107">
          <w:marLeft w:val="0"/>
          <w:marRight w:val="0"/>
          <w:marTop w:val="240"/>
          <w:marBottom w:val="240"/>
          <w:divBdr>
            <w:top w:val="none" w:sz="0" w:space="0" w:color="auto"/>
            <w:left w:val="none" w:sz="0" w:space="0" w:color="auto"/>
            <w:bottom w:val="none" w:sz="0" w:space="0" w:color="auto"/>
            <w:right w:val="none" w:sz="0" w:space="0" w:color="auto"/>
          </w:divBdr>
        </w:div>
        <w:div w:id="1544559736">
          <w:marLeft w:val="0"/>
          <w:marRight w:val="0"/>
          <w:marTop w:val="240"/>
          <w:marBottom w:val="240"/>
          <w:divBdr>
            <w:top w:val="none" w:sz="0" w:space="0" w:color="auto"/>
            <w:left w:val="none" w:sz="0" w:space="0" w:color="auto"/>
            <w:bottom w:val="none" w:sz="0" w:space="0" w:color="auto"/>
            <w:right w:val="none" w:sz="0" w:space="0" w:color="auto"/>
          </w:divBdr>
        </w:div>
      </w:divsChild>
    </w:div>
    <w:div w:id="1234123303">
      <w:bodyDiv w:val="1"/>
      <w:marLeft w:val="0"/>
      <w:marRight w:val="0"/>
      <w:marTop w:val="0"/>
      <w:marBottom w:val="0"/>
      <w:divBdr>
        <w:top w:val="none" w:sz="0" w:space="0" w:color="auto"/>
        <w:left w:val="none" w:sz="0" w:space="0" w:color="auto"/>
        <w:bottom w:val="none" w:sz="0" w:space="0" w:color="auto"/>
        <w:right w:val="none" w:sz="0" w:space="0" w:color="auto"/>
      </w:divBdr>
      <w:divsChild>
        <w:div w:id="1577326621">
          <w:marLeft w:val="0"/>
          <w:marRight w:val="0"/>
          <w:marTop w:val="240"/>
          <w:marBottom w:val="240"/>
          <w:divBdr>
            <w:top w:val="none" w:sz="0" w:space="0" w:color="auto"/>
            <w:left w:val="none" w:sz="0" w:space="0" w:color="auto"/>
            <w:bottom w:val="none" w:sz="0" w:space="0" w:color="auto"/>
            <w:right w:val="none" w:sz="0" w:space="0" w:color="auto"/>
          </w:divBdr>
        </w:div>
        <w:div w:id="579947603">
          <w:marLeft w:val="0"/>
          <w:marRight w:val="0"/>
          <w:marTop w:val="240"/>
          <w:marBottom w:val="240"/>
          <w:divBdr>
            <w:top w:val="none" w:sz="0" w:space="0" w:color="auto"/>
            <w:left w:val="none" w:sz="0" w:space="0" w:color="auto"/>
            <w:bottom w:val="none" w:sz="0" w:space="0" w:color="auto"/>
            <w:right w:val="none" w:sz="0" w:space="0" w:color="auto"/>
          </w:divBdr>
        </w:div>
        <w:div w:id="378213132">
          <w:marLeft w:val="0"/>
          <w:marRight w:val="0"/>
          <w:marTop w:val="240"/>
          <w:marBottom w:val="240"/>
          <w:divBdr>
            <w:top w:val="none" w:sz="0" w:space="0" w:color="auto"/>
            <w:left w:val="none" w:sz="0" w:space="0" w:color="auto"/>
            <w:bottom w:val="none" w:sz="0" w:space="0" w:color="auto"/>
            <w:right w:val="none" w:sz="0" w:space="0" w:color="auto"/>
          </w:divBdr>
        </w:div>
      </w:divsChild>
    </w:div>
    <w:div w:id="1252350151">
      <w:bodyDiv w:val="1"/>
      <w:marLeft w:val="0"/>
      <w:marRight w:val="0"/>
      <w:marTop w:val="0"/>
      <w:marBottom w:val="0"/>
      <w:divBdr>
        <w:top w:val="none" w:sz="0" w:space="0" w:color="auto"/>
        <w:left w:val="none" w:sz="0" w:space="0" w:color="auto"/>
        <w:bottom w:val="none" w:sz="0" w:space="0" w:color="auto"/>
        <w:right w:val="none" w:sz="0" w:space="0" w:color="auto"/>
      </w:divBdr>
    </w:div>
    <w:div w:id="1463494576">
      <w:bodyDiv w:val="1"/>
      <w:marLeft w:val="0"/>
      <w:marRight w:val="0"/>
      <w:marTop w:val="0"/>
      <w:marBottom w:val="0"/>
      <w:divBdr>
        <w:top w:val="none" w:sz="0" w:space="0" w:color="auto"/>
        <w:left w:val="none" w:sz="0" w:space="0" w:color="auto"/>
        <w:bottom w:val="none" w:sz="0" w:space="0" w:color="auto"/>
        <w:right w:val="none" w:sz="0" w:space="0" w:color="auto"/>
      </w:divBdr>
      <w:divsChild>
        <w:div w:id="2051489116">
          <w:marLeft w:val="0"/>
          <w:marRight w:val="0"/>
          <w:marTop w:val="240"/>
          <w:marBottom w:val="240"/>
          <w:divBdr>
            <w:top w:val="none" w:sz="0" w:space="0" w:color="auto"/>
            <w:left w:val="none" w:sz="0" w:space="0" w:color="auto"/>
            <w:bottom w:val="none" w:sz="0" w:space="0" w:color="auto"/>
            <w:right w:val="none" w:sz="0" w:space="0" w:color="auto"/>
          </w:divBdr>
        </w:div>
        <w:div w:id="46145707">
          <w:marLeft w:val="0"/>
          <w:marRight w:val="0"/>
          <w:marTop w:val="240"/>
          <w:marBottom w:val="240"/>
          <w:divBdr>
            <w:top w:val="none" w:sz="0" w:space="0" w:color="auto"/>
            <w:left w:val="none" w:sz="0" w:space="0" w:color="auto"/>
            <w:bottom w:val="none" w:sz="0" w:space="0" w:color="auto"/>
            <w:right w:val="none" w:sz="0" w:space="0" w:color="auto"/>
          </w:divBdr>
        </w:div>
        <w:div w:id="1192963151">
          <w:marLeft w:val="0"/>
          <w:marRight w:val="0"/>
          <w:marTop w:val="240"/>
          <w:marBottom w:val="240"/>
          <w:divBdr>
            <w:top w:val="none" w:sz="0" w:space="0" w:color="auto"/>
            <w:left w:val="none" w:sz="0" w:space="0" w:color="auto"/>
            <w:bottom w:val="none" w:sz="0" w:space="0" w:color="auto"/>
            <w:right w:val="none" w:sz="0" w:space="0" w:color="auto"/>
          </w:divBdr>
        </w:div>
      </w:divsChild>
    </w:div>
    <w:div w:id="1820733942">
      <w:bodyDiv w:val="1"/>
      <w:marLeft w:val="0"/>
      <w:marRight w:val="0"/>
      <w:marTop w:val="0"/>
      <w:marBottom w:val="0"/>
      <w:divBdr>
        <w:top w:val="none" w:sz="0" w:space="0" w:color="auto"/>
        <w:left w:val="none" w:sz="0" w:space="0" w:color="auto"/>
        <w:bottom w:val="none" w:sz="0" w:space="0" w:color="auto"/>
        <w:right w:val="none" w:sz="0" w:space="0" w:color="auto"/>
      </w:divBdr>
      <w:divsChild>
        <w:div w:id="934365495">
          <w:marLeft w:val="0"/>
          <w:marRight w:val="0"/>
          <w:marTop w:val="240"/>
          <w:marBottom w:val="240"/>
          <w:divBdr>
            <w:top w:val="none" w:sz="0" w:space="0" w:color="auto"/>
            <w:left w:val="none" w:sz="0" w:space="0" w:color="auto"/>
            <w:bottom w:val="none" w:sz="0" w:space="0" w:color="auto"/>
            <w:right w:val="none" w:sz="0" w:space="0" w:color="auto"/>
          </w:divBdr>
        </w:div>
        <w:div w:id="1609117180">
          <w:marLeft w:val="0"/>
          <w:marRight w:val="0"/>
          <w:marTop w:val="240"/>
          <w:marBottom w:val="240"/>
          <w:divBdr>
            <w:top w:val="none" w:sz="0" w:space="0" w:color="auto"/>
            <w:left w:val="none" w:sz="0" w:space="0" w:color="auto"/>
            <w:bottom w:val="none" w:sz="0" w:space="0" w:color="auto"/>
            <w:right w:val="none" w:sz="0" w:space="0" w:color="auto"/>
          </w:divBdr>
        </w:div>
        <w:div w:id="1296372513">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viesiejipirkimai.lt/epps/cft/prepareViewCfTWS.do?resourceId=74540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2</Pages>
  <Words>2297</Words>
  <Characters>1310</Characters>
  <Application>Microsoft Office Word</Application>
  <DocSecurity>0</DocSecurity>
  <Lines>10</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Andrius Betingis</dc:creator>
  <cp:keywords/>
  <dc:description/>
  <cp:lastModifiedBy>Eglė Brusokienė</cp:lastModifiedBy>
  <cp:revision>16</cp:revision>
  <dcterms:created xsi:type="dcterms:W3CDTF">2025-02-24T08:52:00Z</dcterms:created>
  <dcterms:modified xsi:type="dcterms:W3CDTF">2025-02-25T06:44:00Z</dcterms:modified>
</cp:coreProperties>
</file>